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11" w:rsidRPr="00B80896" w:rsidRDefault="00B80896" w:rsidP="00B80896">
      <w:pPr>
        <w:jc w:val="center"/>
        <w:rPr>
          <w:b/>
        </w:rPr>
      </w:pPr>
      <w:r w:rsidRPr="00B80896">
        <w:rPr>
          <w:b/>
          <w:sz w:val="24"/>
        </w:rPr>
        <w:t>Come on Aussie, come on!</w:t>
      </w:r>
      <w:r w:rsidRPr="00B80896">
        <w:rPr>
          <w:b/>
        </w:rPr>
        <w:br/>
      </w:r>
    </w:p>
    <w:p w:rsidR="00B80896" w:rsidRDefault="00B80896">
      <w:r>
        <w:t xml:space="preserve">Assess the </w:t>
      </w:r>
      <w:r w:rsidRPr="00B80896">
        <w:rPr>
          <w:b/>
        </w:rPr>
        <w:t>PRIMARY SOURCES</w:t>
      </w:r>
      <w:r>
        <w:t xml:space="preserve"> below and answer the questions. </w:t>
      </w:r>
    </w:p>
    <w:tbl>
      <w:tblPr>
        <w:tblStyle w:val="TableGrid"/>
        <w:tblpPr w:leftFromText="180" w:rightFromText="180" w:vertAnchor="text" w:horzAnchor="page" w:tblpX="5878" w:tblpY="72"/>
        <w:tblW w:w="0" w:type="auto"/>
        <w:tblLook w:val="04A0" w:firstRow="1" w:lastRow="0" w:firstColumn="1" w:lastColumn="0" w:noHBand="0" w:noVBand="1"/>
      </w:tblPr>
      <w:tblGrid>
        <w:gridCol w:w="3697"/>
      </w:tblGrid>
      <w:tr w:rsidR="00B80896" w:rsidTr="00B80896">
        <w:trPr>
          <w:trHeight w:val="1301"/>
        </w:trPr>
        <w:tc>
          <w:tcPr>
            <w:tcW w:w="3697" w:type="dxa"/>
          </w:tcPr>
          <w:p w:rsidR="00B80896" w:rsidRDefault="00B80896" w:rsidP="00B80896">
            <w:r>
              <w:rPr>
                <w:rStyle w:val="Strong"/>
              </w:rPr>
              <w:t xml:space="preserve">Image of </w:t>
            </w:r>
            <w:proofErr w:type="gramStart"/>
            <w:r>
              <w:rPr>
                <w:rStyle w:val="Strong"/>
              </w:rPr>
              <w:t>a</w:t>
            </w:r>
            <w:proofErr w:type="gramEnd"/>
            <w:r>
              <w:rPr>
                <w:rStyle w:val="Strong"/>
              </w:rPr>
              <w:t xml:space="preserve"> Australian World War One recruiting poster, courtesy of the Australian War Memorial. </w:t>
            </w:r>
            <w:r>
              <w:rPr>
                <w:b/>
                <w:bCs/>
              </w:rPr>
              <w:br/>
            </w:r>
            <w:r>
              <w:t>(Copyright the A.W.M.)</w:t>
            </w:r>
          </w:p>
        </w:tc>
      </w:tr>
    </w:tbl>
    <w:p w:rsidR="00B80896" w:rsidRDefault="00B80896">
      <w:r>
        <w:rPr>
          <w:noProof/>
          <w:lang w:eastAsia="en-AU"/>
        </w:rPr>
        <w:drawing>
          <wp:inline distT="0" distB="0" distL="0" distR="0" wp14:anchorId="784EF722" wp14:editId="086BBF54">
            <wp:extent cx="2362200" cy="3238500"/>
            <wp:effectExtent l="0" t="0" r="0" b="0"/>
            <wp:docPr id="1" name="Picture 1" descr="'God Bless Daddy'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Bless Daddy'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3238500"/>
                    </a:xfrm>
                    <a:prstGeom prst="rect">
                      <a:avLst/>
                    </a:prstGeom>
                    <a:noFill/>
                    <a:ln>
                      <a:noFill/>
                    </a:ln>
                  </pic:spPr>
                </pic:pic>
              </a:graphicData>
            </a:graphic>
          </wp:inline>
        </w:drawing>
      </w:r>
      <w:r>
        <w:t xml:space="preserve"> </w:t>
      </w:r>
    </w:p>
    <w:p w:rsidR="00B80896" w:rsidRDefault="00B80896" w:rsidP="00B80896">
      <w:pPr>
        <w:numPr>
          <w:ilvl w:val="0"/>
          <w:numId w:val="1"/>
        </w:numPr>
        <w:spacing w:before="100" w:beforeAutospacing="1" w:after="100" w:afterAutospacing="1" w:line="240" w:lineRule="auto"/>
        <w:rPr>
          <w:rFonts w:eastAsia="Times New Roman" w:cstheme="minorHAnsi"/>
          <w:lang w:val="en" w:eastAsia="en-AU"/>
        </w:rPr>
      </w:pPr>
      <w:r w:rsidRPr="00B80896">
        <w:rPr>
          <w:rFonts w:eastAsia="Times New Roman" w:cstheme="minorHAnsi"/>
          <w:lang w:val="en" w:eastAsia="en-AU"/>
        </w:rPr>
        <w:t>What emotions does the poster appeal to?</w:t>
      </w:r>
    </w:p>
    <w:p w:rsidR="00B80896" w:rsidRPr="00B80896" w:rsidRDefault="00B80896" w:rsidP="00B80896">
      <w:pPr>
        <w:spacing w:before="100" w:beforeAutospacing="1" w:after="100" w:afterAutospacing="1" w:line="360" w:lineRule="auto"/>
        <w:rPr>
          <w:rFonts w:eastAsia="Times New Roman" w:cstheme="minorHAnsi"/>
          <w:lang w:val="en" w:eastAsia="en-AU"/>
        </w:rPr>
      </w:pPr>
      <w:r>
        <w:rPr>
          <w:rFonts w:eastAsia="Times New Roman" w:cstheme="minorHAnsi"/>
          <w:lang w:val="en" w:eastAsia="en-AU"/>
        </w:rPr>
        <w:t>……………………………………………………………………………………………………………………………………………………………………………………………………………………………………………………………………………………………….…………………………………………………………………………………………………………………………………………………………………………………………………………………………………………………………………………………………………………………………………………………….</w:t>
      </w:r>
    </w:p>
    <w:p w:rsidR="00B80896" w:rsidRDefault="00B80896" w:rsidP="00B80896">
      <w:pPr>
        <w:numPr>
          <w:ilvl w:val="0"/>
          <w:numId w:val="1"/>
        </w:numPr>
        <w:spacing w:before="100" w:beforeAutospacing="1" w:after="100" w:afterAutospacing="1" w:line="240" w:lineRule="auto"/>
        <w:rPr>
          <w:rFonts w:eastAsia="Times New Roman" w:cstheme="minorHAnsi"/>
          <w:lang w:val="en" w:eastAsia="en-AU"/>
        </w:rPr>
      </w:pPr>
      <w:r w:rsidRPr="00B80896">
        <w:rPr>
          <w:rFonts w:eastAsia="Times New Roman" w:cstheme="minorHAnsi"/>
          <w:lang w:val="en" w:eastAsia="en-AU"/>
        </w:rPr>
        <w:t>Who does it appeal to in the Australian community?</w:t>
      </w:r>
    </w:p>
    <w:p w:rsidR="00B80896" w:rsidRPr="00B80896" w:rsidRDefault="00B80896" w:rsidP="00B80896">
      <w:pPr>
        <w:spacing w:before="100" w:beforeAutospacing="1" w:after="100" w:afterAutospacing="1" w:line="360" w:lineRule="auto"/>
        <w:rPr>
          <w:rFonts w:eastAsia="Times New Roman" w:cstheme="minorHAnsi"/>
          <w:lang w:val="en" w:eastAsia="en-AU"/>
        </w:rPr>
      </w:pPr>
      <w:r w:rsidRPr="00B80896">
        <w:rPr>
          <w:rFonts w:eastAsia="Times New Roman" w:cstheme="minorHAnsi"/>
          <w:lang w:val="en" w:eastAsia="en-AU"/>
        </w:rPr>
        <w:t>……………………………………………………………………………………………………………………………………………………………………………………………………………………………………………………………………………………………….………………………………………………………………………………………………………………………………………………………………………………………</w:t>
      </w:r>
    </w:p>
    <w:p w:rsidR="00B80896" w:rsidRDefault="00B80896" w:rsidP="00B80896">
      <w:pPr>
        <w:numPr>
          <w:ilvl w:val="0"/>
          <w:numId w:val="1"/>
        </w:numPr>
        <w:spacing w:before="100" w:beforeAutospacing="1" w:after="100" w:afterAutospacing="1" w:line="240" w:lineRule="auto"/>
        <w:rPr>
          <w:rFonts w:eastAsia="Times New Roman" w:cstheme="minorHAnsi"/>
          <w:lang w:val="en" w:eastAsia="en-AU"/>
        </w:rPr>
      </w:pPr>
      <w:r w:rsidRPr="00B80896">
        <w:rPr>
          <w:rFonts w:eastAsia="Times New Roman" w:cstheme="minorHAnsi"/>
          <w:lang w:val="en" w:eastAsia="en-AU"/>
        </w:rPr>
        <w:t>How useful would this poster be in explaining methods used by the Australian Government to encourage volunteers</w:t>
      </w:r>
      <w:r>
        <w:rPr>
          <w:rFonts w:eastAsia="Times New Roman" w:cstheme="minorHAnsi"/>
          <w:lang w:val="en" w:eastAsia="en-AU"/>
        </w:rPr>
        <w:t>?</w:t>
      </w:r>
    </w:p>
    <w:p w:rsidR="00B80896" w:rsidRPr="00B80896" w:rsidRDefault="00B80896" w:rsidP="00B80896">
      <w:pPr>
        <w:spacing w:before="100" w:beforeAutospacing="1" w:after="100" w:afterAutospacing="1" w:line="360" w:lineRule="auto"/>
        <w:rPr>
          <w:rFonts w:eastAsia="Times New Roman" w:cstheme="minorHAnsi"/>
          <w:lang w:val="en" w:eastAsia="en-AU"/>
        </w:rPr>
      </w:pPr>
      <w:r w:rsidRPr="00B80896">
        <w:rPr>
          <w:rFonts w:eastAsia="Times New Roman" w:cstheme="minorHAnsi"/>
          <w:lang w:val="en" w:eastAsia="en-AU"/>
        </w:rPr>
        <w:t>……………………………………………………………………………………………………………………………………………………………………………………………………………………………………………………………………………………………….………………………………………………………………………………………………………………………………………………………………………………………</w:t>
      </w:r>
    </w:p>
    <w:p w:rsidR="00B80896" w:rsidRPr="00B80896" w:rsidRDefault="00B80896" w:rsidP="00B80896">
      <w:pPr>
        <w:spacing w:before="100" w:beforeAutospacing="1" w:after="100" w:afterAutospacing="1" w:line="240" w:lineRule="auto"/>
        <w:rPr>
          <w:rFonts w:eastAsia="Times New Roman" w:cstheme="minorHAnsi"/>
          <w:lang w:val="en" w:eastAsia="en-AU"/>
        </w:rPr>
      </w:pPr>
    </w:p>
    <w:tbl>
      <w:tblPr>
        <w:tblStyle w:val="TableGrid"/>
        <w:tblpPr w:leftFromText="180" w:rightFromText="180" w:vertAnchor="text" w:horzAnchor="margin" w:tblpXSpec="right" w:tblpY="61"/>
        <w:tblW w:w="0" w:type="auto"/>
        <w:tblLook w:val="04A0" w:firstRow="1" w:lastRow="0" w:firstColumn="1" w:lastColumn="0" w:noHBand="0" w:noVBand="1"/>
      </w:tblPr>
      <w:tblGrid>
        <w:gridCol w:w="3697"/>
      </w:tblGrid>
      <w:tr w:rsidR="00B80896" w:rsidTr="00B80896">
        <w:trPr>
          <w:trHeight w:val="1301"/>
        </w:trPr>
        <w:tc>
          <w:tcPr>
            <w:tcW w:w="3697" w:type="dxa"/>
          </w:tcPr>
          <w:p w:rsidR="00B80896" w:rsidRDefault="00B80896" w:rsidP="00B80896">
            <w:r>
              <w:rPr>
                <w:rStyle w:val="Strong"/>
              </w:rPr>
              <w:lastRenderedPageBreak/>
              <w:t xml:space="preserve">Image of </w:t>
            </w:r>
            <w:proofErr w:type="gramStart"/>
            <w:r>
              <w:rPr>
                <w:rStyle w:val="Strong"/>
              </w:rPr>
              <w:t>a</w:t>
            </w:r>
            <w:proofErr w:type="gramEnd"/>
            <w:r>
              <w:rPr>
                <w:rStyle w:val="Strong"/>
              </w:rPr>
              <w:t xml:space="preserve"> Australian World War One recruiting poster, courtesy of the Australian War Memorial. </w:t>
            </w:r>
            <w:r>
              <w:rPr>
                <w:b/>
                <w:bCs/>
              </w:rPr>
              <w:br/>
            </w:r>
            <w:r>
              <w:t>(Copyright the A.W.M.)</w:t>
            </w:r>
          </w:p>
        </w:tc>
      </w:tr>
    </w:tbl>
    <w:p w:rsidR="00B80896" w:rsidRDefault="00B80896">
      <w:r>
        <w:rPr>
          <w:noProof/>
          <w:lang w:eastAsia="en-AU"/>
        </w:rPr>
        <w:drawing>
          <wp:inline distT="0" distB="0" distL="0" distR="0" wp14:anchorId="1CF53B8F" wp14:editId="06FA94D9">
            <wp:extent cx="3183230" cy="1962150"/>
            <wp:effectExtent l="0" t="0" r="0" b="0"/>
            <wp:docPr id="2" name="Picture 2" descr="Australia has promised Britai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 has promised Britain p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230" cy="1962150"/>
                    </a:xfrm>
                    <a:prstGeom prst="rect">
                      <a:avLst/>
                    </a:prstGeom>
                    <a:noFill/>
                    <a:ln>
                      <a:noFill/>
                    </a:ln>
                  </pic:spPr>
                </pic:pic>
              </a:graphicData>
            </a:graphic>
          </wp:inline>
        </w:drawing>
      </w:r>
    </w:p>
    <w:p w:rsidR="00B80896" w:rsidRDefault="00B80896"/>
    <w:p w:rsidR="00B80896" w:rsidRDefault="00B80896" w:rsidP="00B80896">
      <w:pPr>
        <w:numPr>
          <w:ilvl w:val="0"/>
          <w:numId w:val="2"/>
        </w:numPr>
        <w:spacing w:before="100" w:beforeAutospacing="1" w:after="100" w:afterAutospacing="1" w:line="240" w:lineRule="auto"/>
        <w:rPr>
          <w:rFonts w:eastAsia="Times New Roman" w:cstheme="minorHAnsi"/>
          <w:lang w:val="en" w:eastAsia="en-AU"/>
        </w:rPr>
      </w:pPr>
      <w:r w:rsidRPr="00B80896">
        <w:rPr>
          <w:rFonts w:eastAsia="Times New Roman" w:cstheme="minorHAnsi"/>
          <w:lang w:val="en" w:eastAsia="en-AU"/>
        </w:rPr>
        <w:t>What emotions does the poster appeal to?</w:t>
      </w:r>
    </w:p>
    <w:p w:rsidR="00B80896" w:rsidRPr="00B80896" w:rsidRDefault="00B80896" w:rsidP="00B80896">
      <w:pPr>
        <w:spacing w:before="100" w:beforeAutospacing="1" w:after="100" w:afterAutospacing="1" w:line="360" w:lineRule="auto"/>
        <w:rPr>
          <w:rFonts w:eastAsia="Times New Roman" w:cstheme="minorHAnsi"/>
          <w:lang w:val="en" w:eastAsia="en-AU"/>
        </w:rPr>
      </w:pPr>
      <w:r>
        <w:rPr>
          <w:rFonts w:eastAsia="Times New Roman" w:cstheme="minorHAnsi"/>
          <w:lang w:val="en" w:eastAsia="en-AU"/>
        </w:rPr>
        <w:t>……………………………………………………………………………………………………………………………………………………………………………………………………………………………………………………………………………………………….…………………………………………………………………………………………………………………………………………………………………………………………………………………………………………………………………………………………………………………………………………………….</w:t>
      </w:r>
    </w:p>
    <w:p w:rsidR="00B80896" w:rsidRDefault="00B80896" w:rsidP="00B80896">
      <w:pPr>
        <w:numPr>
          <w:ilvl w:val="0"/>
          <w:numId w:val="2"/>
        </w:numPr>
        <w:spacing w:before="100" w:beforeAutospacing="1" w:after="100" w:afterAutospacing="1" w:line="240" w:lineRule="auto"/>
        <w:rPr>
          <w:rFonts w:eastAsia="Times New Roman" w:cstheme="minorHAnsi"/>
          <w:lang w:val="en" w:eastAsia="en-AU"/>
        </w:rPr>
      </w:pPr>
      <w:r w:rsidRPr="00B80896">
        <w:rPr>
          <w:rFonts w:eastAsia="Times New Roman" w:cstheme="minorHAnsi"/>
          <w:lang w:val="en" w:eastAsia="en-AU"/>
        </w:rPr>
        <w:t>Who does it appeal to in the Australian community?</w:t>
      </w:r>
    </w:p>
    <w:p w:rsidR="00B80896" w:rsidRPr="00B80896" w:rsidRDefault="00B80896" w:rsidP="00B80896">
      <w:pPr>
        <w:spacing w:before="100" w:beforeAutospacing="1" w:after="100" w:afterAutospacing="1" w:line="360" w:lineRule="auto"/>
        <w:rPr>
          <w:rFonts w:eastAsia="Times New Roman" w:cstheme="minorHAnsi"/>
          <w:lang w:val="en" w:eastAsia="en-AU"/>
        </w:rPr>
      </w:pPr>
      <w:r w:rsidRPr="00B80896">
        <w:rPr>
          <w:rFonts w:eastAsia="Times New Roman" w:cstheme="minorHAnsi"/>
          <w:lang w:val="en" w:eastAsia="en-AU"/>
        </w:rPr>
        <w:t>……………………………………………………………………………………………………………………………………………………………………………………………………………………………………………………………………………………………….………………………………………………………………………………………………………………………………………………………………………………………</w:t>
      </w:r>
    </w:p>
    <w:p w:rsidR="00B80896" w:rsidRDefault="00B80896" w:rsidP="00B80896">
      <w:pPr>
        <w:numPr>
          <w:ilvl w:val="0"/>
          <w:numId w:val="2"/>
        </w:numPr>
        <w:spacing w:before="100" w:beforeAutospacing="1" w:after="100" w:afterAutospacing="1" w:line="240" w:lineRule="auto"/>
        <w:rPr>
          <w:rFonts w:eastAsia="Times New Roman" w:cstheme="minorHAnsi"/>
          <w:lang w:val="en" w:eastAsia="en-AU"/>
        </w:rPr>
      </w:pPr>
      <w:r w:rsidRPr="00B80896">
        <w:rPr>
          <w:rFonts w:eastAsia="Times New Roman" w:cstheme="minorHAnsi"/>
          <w:lang w:val="en" w:eastAsia="en-AU"/>
        </w:rPr>
        <w:t>How useful would this poster be in explaining methods used by the Australian Government to encourage volunteers</w:t>
      </w:r>
      <w:r>
        <w:rPr>
          <w:rFonts w:eastAsia="Times New Roman" w:cstheme="minorHAnsi"/>
          <w:lang w:val="en" w:eastAsia="en-AU"/>
        </w:rPr>
        <w:t>?</w:t>
      </w:r>
    </w:p>
    <w:p w:rsidR="00B80896" w:rsidRDefault="00B80896" w:rsidP="00B80896">
      <w:pPr>
        <w:spacing w:before="100" w:beforeAutospacing="1" w:after="100" w:afterAutospacing="1" w:line="360" w:lineRule="auto"/>
        <w:rPr>
          <w:rFonts w:eastAsia="Times New Roman" w:cstheme="minorHAnsi"/>
          <w:lang w:val="en" w:eastAsia="en-AU"/>
        </w:rPr>
      </w:pPr>
      <w:r w:rsidRPr="00B80896">
        <w:rPr>
          <w:rFonts w:eastAsia="Times New Roman" w:cstheme="minorHAnsi"/>
          <w:lang w:val="en" w:eastAsia="en-AU"/>
        </w:rPr>
        <w:t>……………………………………………………………………………………………………………………………………………………………………………………………………………………………………………………………………………………………….…………………………</w:t>
      </w:r>
    </w:p>
    <w:p w:rsidR="00B80896" w:rsidRPr="00B80896" w:rsidRDefault="00B80896" w:rsidP="00B80896">
      <w:pPr>
        <w:pStyle w:val="ListParagraph"/>
        <w:numPr>
          <w:ilvl w:val="0"/>
          <w:numId w:val="2"/>
        </w:numPr>
        <w:spacing w:before="100" w:beforeAutospacing="1" w:after="100" w:afterAutospacing="1" w:line="360" w:lineRule="auto"/>
        <w:rPr>
          <w:rFonts w:eastAsia="Times New Roman" w:cstheme="minorHAnsi"/>
          <w:lang w:val="en" w:eastAsia="en-AU"/>
        </w:rPr>
      </w:pPr>
      <w:r w:rsidRPr="00B80896">
        <w:rPr>
          <w:lang w:val="en"/>
        </w:rPr>
        <w:t>Does it appeal to our national pride that, we as Australians, should keep our promise to Britain?</w:t>
      </w:r>
      <w:r>
        <w:rPr>
          <w:lang w:val="en"/>
        </w:rPr>
        <w:t xml:space="preserve"> Explain your answer with reference to the Anzac ideals. </w:t>
      </w:r>
    </w:p>
    <w:p w:rsidR="00B80896" w:rsidRDefault="00B80896" w:rsidP="00B80896">
      <w:pPr>
        <w:spacing w:before="100" w:beforeAutospacing="1" w:after="100" w:afterAutospacing="1" w:line="360" w:lineRule="auto"/>
        <w:rPr>
          <w:rFonts w:eastAsia="Times New Roman" w:cstheme="minorHAnsi"/>
          <w:lang w:val="en" w:eastAsia="en-AU"/>
        </w:rPr>
      </w:pPr>
      <w:r w:rsidRPr="00B80896">
        <w:rPr>
          <w:rFonts w:eastAsia="Times New Roman" w:cstheme="minorHAnsi"/>
          <w:lang w:val="en" w:eastAsia="en-AU"/>
        </w:rPr>
        <w:t>……………………………………………………………………………………………………………………………………………………………………………………………………………………………………………………………………………………………….…………………………</w:t>
      </w:r>
    </w:p>
    <w:p w:rsidR="00A31F30" w:rsidRDefault="00A31F30" w:rsidP="00B80896">
      <w:pPr>
        <w:spacing w:before="100" w:beforeAutospacing="1" w:after="100" w:afterAutospacing="1" w:line="360" w:lineRule="auto"/>
        <w:rPr>
          <w:rFonts w:eastAsia="Times New Roman" w:cstheme="minorHAnsi"/>
          <w:lang w:val="en" w:eastAsia="en-AU"/>
        </w:rPr>
      </w:pPr>
    </w:p>
    <w:p w:rsidR="00A31F30" w:rsidRDefault="00A31F30" w:rsidP="00B80896">
      <w:pPr>
        <w:spacing w:before="100" w:beforeAutospacing="1" w:after="100" w:afterAutospacing="1" w:line="360" w:lineRule="auto"/>
        <w:rPr>
          <w:rFonts w:eastAsia="Times New Roman" w:cstheme="minorHAnsi"/>
          <w:lang w:val="en" w:eastAsia="en-AU"/>
        </w:rPr>
      </w:pPr>
    </w:p>
    <w:tbl>
      <w:tblPr>
        <w:tblStyle w:val="TableGrid"/>
        <w:tblpPr w:leftFromText="180" w:rightFromText="180" w:vertAnchor="text" w:horzAnchor="margin" w:tblpY="-299"/>
        <w:tblW w:w="8862" w:type="dxa"/>
        <w:tblLook w:val="04A0" w:firstRow="1" w:lastRow="0" w:firstColumn="1" w:lastColumn="0" w:noHBand="0" w:noVBand="1"/>
      </w:tblPr>
      <w:tblGrid>
        <w:gridCol w:w="8862"/>
      </w:tblGrid>
      <w:tr w:rsidR="00D14C06" w:rsidTr="00D14C06">
        <w:trPr>
          <w:trHeight w:val="439"/>
        </w:trPr>
        <w:tc>
          <w:tcPr>
            <w:tcW w:w="8862" w:type="dxa"/>
          </w:tcPr>
          <w:p w:rsidR="00D14C06" w:rsidRPr="00D14C06" w:rsidRDefault="00D14C06" w:rsidP="00D14C06">
            <w:r>
              <w:rPr>
                <w:rStyle w:val="Strong"/>
              </w:rPr>
              <w:lastRenderedPageBreak/>
              <w:t xml:space="preserve">Courtesy of the Australian War Memorial. </w:t>
            </w:r>
            <w:r>
              <w:rPr>
                <w:b/>
                <w:bCs/>
              </w:rPr>
              <w:br/>
            </w:r>
            <w:r>
              <w:t>(Copyright the A.W.M.)</w:t>
            </w:r>
            <w:r>
              <w:br/>
            </w:r>
            <w:hyperlink r:id="rId8" w:history="1">
              <w:r w:rsidRPr="005D5E77">
                <w:rPr>
                  <w:rStyle w:val="Hyperlink"/>
                  <w:rFonts w:eastAsia="Times New Roman" w:cstheme="minorHAnsi"/>
                  <w:lang w:val="en" w:eastAsia="en-AU"/>
                </w:rPr>
                <w:t>https://www.awm.gov.au/education/diaryofananzac/Activity%20five_Diarydetectives.pdf</w:t>
              </w:r>
            </w:hyperlink>
            <w:r>
              <w:rPr>
                <w:rFonts w:eastAsia="Times New Roman" w:cstheme="minorHAnsi"/>
                <w:lang w:val="en" w:eastAsia="en-AU"/>
              </w:rPr>
              <w:t xml:space="preserve"> </w:t>
            </w:r>
          </w:p>
          <w:p w:rsidR="00D14C06" w:rsidRDefault="00D14C06" w:rsidP="00D14C06"/>
        </w:tc>
      </w:tr>
    </w:tbl>
    <w:p w:rsidR="00D14C06" w:rsidRDefault="00D14C06" w:rsidP="00D14C06">
      <w:pPr>
        <w:spacing w:before="100" w:beforeAutospacing="1" w:after="100" w:afterAutospacing="1" w:line="360" w:lineRule="auto"/>
        <w:rPr>
          <w:rFonts w:eastAsia="Times New Roman" w:cstheme="minorHAnsi"/>
          <w:lang w:val="en" w:eastAsia="en-AU"/>
        </w:rPr>
      </w:pPr>
      <w:r>
        <w:rPr>
          <w:rFonts w:eastAsia="Times New Roman" w:cstheme="minorHAnsi"/>
          <w:lang w:val="en" w:eastAsia="en-AU"/>
        </w:rPr>
        <w:t xml:space="preserve"> </w:t>
      </w:r>
    </w:p>
    <w:p w:rsidR="00D14C06" w:rsidRPr="00D14C06" w:rsidRDefault="00D14C06" w:rsidP="00D14C06">
      <w:pPr>
        <w:spacing w:before="100" w:beforeAutospacing="1" w:after="100" w:afterAutospacing="1" w:line="360" w:lineRule="auto"/>
        <w:rPr>
          <w:rFonts w:eastAsia="Times New Roman" w:cstheme="minorHAnsi"/>
          <w:sz w:val="20"/>
          <w:lang w:val="en" w:eastAsia="en-AU"/>
        </w:rPr>
      </w:pPr>
      <w:r w:rsidRPr="00D14C06">
        <w:rPr>
          <w:b/>
          <w:bCs/>
          <w:sz w:val="24"/>
          <w:szCs w:val="28"/>
        </w:rPr>
        <w:t xml:space="preserve">Herbert wrote about his first day in action on 25 April 1915. Read the following and see what you can discovery about the landscape on Gallipoli. </w:t>
      </w:r>
    </w:p>
    <w:p w:rsidR="00D14C06" w:rsidRDefault="00D14C06" w:rsidP="00D14C06">
      <w:pPr>
        <w:pStyle w:val="Default"/>
        <w:spacing w:line="360" w:lineRule="auto"/>
        <w:rPr>
          <w:rFonts w:asciiTheme="minorHAnsi" w:hAnsiTheme="minorHAnsi" w:cstheme="minorHAnsi"/>
          <w:sz w:val="22"/>
          <w:szCs w:val="22"/>
        </w:rPr>
      </w:pPr>
      <w:r w:rsidRPr="00D14C06">
        <w:rPr>
          <w:rFonts w:asciiTheme="minorHAnsi" w:hAnsiTheme="minorHAnsi" w:cstheme="minorHAnsi"/>
          <w:sz w:val="22"/>
          <w:szCs w:val="22"/>
        </w:rPr>
        <w:t>“On reaching the beach we got rid of our equipment and with our section officer Captain Wassail climbed the first ridge. Here we found this pretty unhealthy for our first duty in action came very soon for as we reached the crest of the ridge we came upon a chap badly wounded, he was attended to and my 3 mates (we work in parties of 4) set out to carry him to the beach. This proved to be a difficult undertaking down the steep side of the hill,</w:t>
      </w:r>
      <w:bookmarkStart w:id="0" w:name="_GoBack"/>
      <w:r w:rsidRPr="00D14C06">
        <w:rPr>
          <w:rFonts w:asciiTheme="minorHAnsi" w:hAnsiTheme="minorHAnsi" w:cstheme="minorHAnsi"/>
          <w:sz w:val="22"/>
          <w:szCs w:val="22"/>
        </w:rPr>
        <w:t xml:space="preserve"> </w:t>
      </w:r>
      <w:bookmarkEnd w:id="0"/>
      <w:r w:rsidRPr="00D14C06">
        <w:rPr>
          <w:rFonts w:asciiTheme="minorHAnsi" w:hAnsiTheme="minorHAnsi" w:cstheme="minorHAnsi"/>
          <w:sz w:val="22"/>
          <w:szCs w:val="22"/>
        </w:rPr>
        <w:t xml:space="preserve">there are no tracks to follow and the wounded have to be carried down sideways on or they would slide off the stretcher. Then the scrub which is about 5 </w:t>
      </w:r>
      <w:proofErr w:type="spellStart"/>
      <w:r w:rsidRPr="00D14C06">
        <w:rPr>
          <w:rFonts w:asciiTheme="minorHAnsi" w:hAnsiTheme="minorHAnsi" w:cstheme="minorHAnsi"/>
          <w:sz w:val="22"/>
          <w:szCs w:val="22"/>
        </w:rPr>
        <w:t>ft</w:t>
      </w:r>
      <w:proofErr w:type="spellEnd"/>
      <w:r w:rsidRPr="00D14C06">
        <w:rPr>
          <w:rFonts w:asciiTheme="minorHAnsi" w:hAnsiTheme="minorHAnsi" w:cstheme="minorHAnsi"/>
          <w:sz w:val="22"/>
          <w:szCs w:val="22"/>
        </w:rPr>
        <w:t xml:space="preserve"> high and pretty thick, also the loose</w:t>
      </w:r>
      <w:r w:rsidRPr="00D14C06">
        <w:rPr>
          <w:rFonts w:asciiTheme="minorHAnsi" w:hAnsiTheme="minorHAnsi" w:cstheme="minorHAnsi"/>
          <w:sz w:val="22"/>
          <w:szCs w:val="22"/>
        </w:rPr>
        <w:t xml:space="preserve"> rocks which roll down into the gully when dislodged give no end of trouble, however the wounded seem prepared to put up with the rough handling they receive in being brought in and which we are unable to prevent under the circumstances.”</w:t>
      </w:r>
    </w:p>
    <w:p w:rsidR="00D14C06" w:rsidRDefault="00D14C06" w:rsidP="00D14C06">
      <w:pPr>
        <w:pStyle w:val="Default"/>
        <w:spacing w:line="360" w:lineRule="auto"/>
        <w:rPr>
          <w:rFonts w:asciiTheme="minorHAnsi" w:hAnsiTheme="minorHAnsi" w:cstheme="minorHAnsi"/>
          <w:sz w:val="22"/>
          <w:szCs w:val="22"/>
        </w:rPr>
      </w:pPr>
    </w:p>
    <w:p w:rsidR="00D14C06" w:rsidRPr="00D14C06" w:rsidRDefault="00D14C06" w:rsidP="00D14C06">
      <w:pPr>
        <w:pStyle w:val="Default"/>
        <w:spacing w:line="360" w:lineRule="auto"/>
        <w:rPr>
          <w:rFonts w:asciiTheme="minorHAnsi" w:hAnsiTheme="minorHAnsi" w:cstheme="minorHAnsi"/>
          <w:sz w:val="18"/>
          <w:szCs w:val="22"/>
        </w:rPr>
      </w:pPr>
      <w:r w:rsidRPr="00D14C06">
        <w:rPr>
          <w:b/>
          <w:bCs/>
          <w:szCs w:val="32"/>
        </w:rPr>
        <w:t>Now that you have read the diary entry draw below what you think Gallipoli looked like.</w:t>
      </w:r>
    </w:p>
    <w:tbl>
      <w:tblPr>
        <w:tblStyle w:val="TableGrid"/>
        <w:tblW w:w="8865" w:type="dxa"/>
        <w:tblLook w:val="04A0" w:firstRow="1" w:lastRow="0" w:firstColumn="1" w:lastColumn="0" w:noHBand="0" w:noVBand="1"/>
      </w:tblPr>
      <w:tblGrid>
        <w:gridCol w:w="8865"/>
      </w:tblGrid>
      <w:tr w:rsidR="00D14C06" w:rsidTr="00D14C06">
        <w:trPr>
          <w:trHeight w:val="6477"/>
        </w:trPr>
        <w:tc>
          <w:tcPr>
            <w:tcW w:w="8865" w:type="dxa"/>
          </w:tcPr>
          <w:p w:rsidR="00D14C06" w:rsidRDefault="00D14C06" w:rsidP="00D14C06">
            <w:pPr>
              <w:pStyle w:val="Default"/>
              <w:spacing w:line="360" w:lineRule="auto"/>
              <w:rPr>
                <w:rFonts w:asciiTheme="minorHAnsi" w:hAnsiTheme="minorHAnsi" w:cstheme="minorHAnsi"/>
                <w:sz w:val="22"/>
                <w:szCs w:val="22"/>
              </w:rPr>
            </w:pPr>
          </w:p>
        </w:tc>
      </w:tr>
    </w:tbl>
    <w:p w:rsidR="00B80896" w:rsidRDefault="00B80896"/>
    <w:sectPr w:rsidR="00B80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4A5"/>
    <w:multiLevelType w:val="multilevel"/>
    <w:tmpl w:val="BEA8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C41C9"/>
    <w:multiLevelType w:val="multilevel"/>
    <w:tmpl w:val="BEA8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96"/>
    <w:rsid w:val="008E6411"/>
    <w:rsid w:val="00A31F30"/>
    <w:rsid w:val="00B80896"/>
    <w:rsid w:val="00D1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96"/>
    <w:rPr>
      <w:rFonts w:ascii="Tahoma" w:hAnsi="Tahoma" w:cs="Tahoma"/>
      <w:sz w:val="16"/>
      <w:szCs w:val="16"/>
    </w:rPr>
  </w:style>
  <w:style w:type="table" w:styleId="TableGrid">
    <w:name w:val="Table Grid"/>
    <w:basedOn w:val="TableNormal"/>
    <w:uiPriority w:val="59"/>
    <w:rsid w:val="00B80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0896"/>
    <w:rPr>
      <w:b/>
      <w:bCs/>
    </w:rPr>
  </w:style>
  <w:style w:type="paragraph" w:styleId="ListParagraph">
    <w:name w:val="List Paragraph"/>
    <w:basedOn w:val="Normal"/>
    <w:uiPriority w:val="34"/>
    <w:qFormat/>
    <w:rsid w:val="00B80896"/>
    <w:pPr>
      <w:ind w:left="720"/>
      <w:contextualSpacing/>
    </w:pPr>
  </w:style>
  <w:style w:type="character" w:styleId="Hyperlink">
    <w:name w:val="Hyperlink"/>
    <w:basedOn w:val="DefaultParagraphFont"/>
    <w:uiPriority w:val="99"/>
    <w:unhideWhenUsed/>
    <w:rsid w:val="00D14C06"/>
    <w:rPr>
      <w:color w:val="0000FF" w:themeColor="hyperlink"/>
      <w:u w:val="single"/>
    </w:rPr>
  </w:style>
  <w:style w:type="paragraph" w:customStyle="1" w:styleId="Default">
    <w:name w:val="Default"/>
    <w:rsid w:val="00D14C0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96"/>
    <w:rPr>
      <w:rFonts w:ascii="Tahoma" w:hAnsi="Tahoma" w:cs="Tahoma"/>
      <w:sz w:val="16"/>
      <w:szCs w:val="16"/>
    </w:rPr>
  </w:style>
  <w:style w:type="table" w:styleId="TableGrid">
    <w:name w:val="Table Grid"/>
    <w:basedOn w:val="TableNormal"/>
    <w:uiPriority w:val="59"/>
    <w:rsid w:val="00B80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0896"/>
    <w:rPr>
      <w:b/>
      <w:bCs/>
    </w:rPr>
  </w:style>
  <w:style w:type="paragraph" w:styleId="ListParagraph">
    <w:name w:val="List Paragraph"/>
    <w:basedOn w:val="Normal"/>
    <w:uiPriority w:val="34"/>
    <w:qFormat/>
    <w:rsid w:val="00B80896"/>
    <w:pPr>
      <w:ind w:left="720"/>
      <w:contextualSpacing/>
    </w:pPr>
  </w:style>
  <w:style w:type="character" w:styleId="Hyperlink">
    <w:name w:val="Hyperlink"/>
    <w:basedOn w:val="DefaultParagraphFont"/>
    <w:uiPriority w:val="99"/>
    <w:unhideWhenUsed/>
    <w:rsid w:val="00D14C06"/>
    <w:rPr>
      <w:color w:val="0000FF" w:themeColor="hyperlink"/>
      <w:u w:val="single"/>
    </w:rPr>
  </w:style>
  <w:style w:type="paragraph" w:customStyle="1" w:styleId="Default">
    <w:name w:val="Default"/>
    <w:rsid w:val="00D14C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6086">
      <w:bodyDiv w:val="1"/>
      <w:marLeft w:val="0"/>
      <w:marRight w:val="0"/>
      <w:marTop w:val="0"/>
      <w:marBottom w:val="0"/>
      <w:divBdr>
        <w:top w:val="none" w:sz="0" w:space="0" w:color="auto"/>
        <w:left w:val="none" w:sz="0" w:space="0" w:color="auto"/>
        <w:bottom w:val="none" w:sz="0" w:space="0" w:color="auto"/>
        <w:right w:val="none" w:sz="0" w:space="0" w:color="auto"/>
      </w:divBdr>
      <w:divsChild>
        <w:div w:id="343941016">
          <w:marLeft w:val="0"/>
          <w:marRight w:val="0"/>
          <w:marTop w:val="0"/>
          <w:marBottom w:val="0"/>
          <w:divBdr>
            <w:top w:val="none" w:sz="0" w:space="0" w:color="auto"/>
            <w:left w:val="none" w:sz="0" w:space="0" w:color="auto"/>
            <w:bottom w:val="none" w:sz="0" w:space="0" w:color="auto"/>
            <w:right w:val="none" w:sz="0" w:space="0" w:color="auto"/>
          </w:divBdr>
          <w:divsChild>
            <w:div w:id="3234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m.gov.au/education/diaryofananzac/Activity%20five_Diarydetectives.pdf"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 - ICT Services</dc:creator>
  <cp:lastModifiedBy>University of Ballarat - ICT Services</cp:lastModifiedBy>
  <cp:revision>2</cp:revision>
  <dcterms:created xsi:type="dcterms:W3CDTF">2013-06-23T14:36:00Z</dcterms:created>
  <dcterms:modified xsi:type="dcterms:W3CDTF">2013-06-23T15:07:00Z</dcterms:modified>
</cp:coreProperties>
</file>